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43" w:rsidRPr="00AA3F43" w:rsidRDefault="00AA3F43" w:rsidP="00AA3F43">
      <w:pPr>
        <w:shd w:val="clear" w:color="auto" w:fill="FFFFFF"/>
        <w:spacing w:after="0" w:line="525" w:lineRule="atLeast"/>
        <w:textAlignment w:val="baseline"/>
        <w:outlineLvl w:val="0"/>
        <w:rPr>
          <w:rFonts w:ascii="SegoeUI" w:eastAsia="Times New Roman" w:hAnsi="SegoeUI" w:cs="Times New Roman"/>
          <w:b/>
          <w:bCs/>
          <w:color w:val="222222"/>
          <w:spacing w:val="5"/>
          <w:kern w:val="36"/>
          <w:sz w:val="39"/>
          <w:szCs w:val="39"/>
          <w:lang w:eastAsia="ru-RU"/>
        </w:rPr>
      </w:pPr>
      <w:r w:rsidRPr="00AA3F43">
        <w:rPr>
          <w:rFonts w:ascii="SegoeUI" w:eastAsia="Times New Roman" w:hAnsi="SegoeUI" w:cs="Times New Roman"/>
          <w:b/>
          <w:bCs/>
          <w:color w:val="222222"/>
          <w:spacing w:val="5"/>
          <w:kern w:val="36"/>
          <w:sz w:val="39"/>
          <w:szCs w:val="39"/>
          <w:lang w:eastAsia="ru-RU"/>
        </w:rPr>
        <w:t xml:space="preserve">Информация о преимуществах получения </w:t>
      </w:r>
      <w:bookmarkStart w:id="0" w:name="_GoBack"/>
      <w:bookmarkEnd w:id="0"/>
      <w:r w:rsidRPr="00AA3F43">
        <w:rPr>
          <w:rFonts w:ascii="SegoeUI" w:eastAsia="Times New Roman" w:hAnsi="SegoeUI" w:cs="Times New Roman"/>
          <w:b/>
          <w:bCs/>
          <w:color w:val="222222"/>
          <w:spacing w:val="5"/>
          <w:kern w:val="36"/>
          <w:sz w:val="39"/>
          <w:szCs w:val="39"/>
          <w:lang w:eastAsia="ru-RU"/>
        </w:rPr>
        <w:t>услуг в электронной форме</w:t>
      </w:r>
    </w:p>
    <w:p w:rsidR="00AA3F43" w:rsidRPr="00AA3F43" w:rsidRDefault="00AA3F43" w:rsidP="00AA3F43">
      <w:pPr>
        <w:shd w:val="clear" w:color="auto" w:fill="FFFFFF"/>
        <w:spacing w:after="0" w:line="240" w:lineRule="auto"/>
        <w:ind w:left="360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1. Получать электронные услуги удобно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На порталах услуг предоставлена возможность получения государственных и муниципальных услуг в удобное для заявителя время, из дома или офиса, используя при этом различные средства информационно-телекоммуникационных технологий: компьютер, ноутбук, планшет, мобильный телефон.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  <w:t> 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2. Правила предоставления услуг доступны и прозрачны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Перед подачей электронного заявления на порталах услуг заявитель имеет возможность ознакомиться с порядком предоставления услуг и органами власти, ответственными за их исполнение.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  <w:t> 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3. Отсутствие очередей - экономия времени заявителя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При получении услуг в электронном виде, у заявителя отсутствует необходимость стоять в очередях в органах власти. Заявителю достаточно прийти в орган власти по времени, назначенному ему в личном кабинете портала услуг.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proofErr w:type="gramStart"/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При получении ряда электронных услуг заявителю достаточно однократно явиться в орган власти (для сверки оригиналов с электронными версиями документов, направленных заявителем через порталы услуг, и получения результата предоставления услуги) или посещение органа власти вовсе не потребуется (в случае отсутствия необходимости сверки и (или) если выдача результата предоставления услуги допустима законодательством РФ в электронном виде).</w:t>
      </w:r>
      <w:proofErr w:type="gramEnd"/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  <w:t> 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4. Удобные формы электронных заявлений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Формы электронных заявлений на порталах услуг максимально упрощены и понятны заявителям.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  <w:t> 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5. Возможность контролировать ход исполнения электронных услуг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После обращения за государственными и муниципальными услугами через порталы услуг заявитель получает уведомления о ходе оказания услуг в личный кабинет заявителя на портале услуг, на адрес электронной почты или мобильный телефон.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  <w:t> 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6. Обеспечение высокой степень информационной безопасности персональных данных заявителя на порталах услуг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Персональные данные, содержащиеся в личном кабинете на порталах услуг, а также в заявлениях на получение услуг защищены современными средствами информационной безопасности.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  <w:t> 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7. Широкая и динамичная сфера предоставления электронных услуг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Порталы услуг пополняются новыми электронными услугами. Сегодня на порталах услуг доступно получение услуг в сферах:</w:t>
      </w:r>
    </w:p>
    <w:p w:rsidR="00AA3F43" w:rsidRPr="00AA3F43" w:rsidRDefault="00AA3F43" w:rsidP="00AA3F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социальной защиты населения;</w:t>
      </w:r>
    </w:p>
    <w:p w:rsidR="00AA3F43" w:rsidRPr="00AA3F43" w:rsidRDefault="00AA3F43" w:rsidP="00AA3F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регистрации актов гражданского состояния;</w:t>
      </w:r>
    </w:p>
    <w:p w:rsidR="00AA3F43" w:rsidRPr="00AA3F43" w:rsidRDefault="00AA3F43" w:rsidP="00AA3F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образования;</w:t>
      </w:r>
    </w:p>
    <w:p w:rsidR="00AA3F43" w:rsidRPr="00AA3F43" w:rsidRDefault="00AA3F43" w:rsidP="00AA3F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здравоохранения;</w:t>
      </w:r>
    </w:p>
    <w:p w:rsidR="00AA3F43" w:rsidRPr="00AA3F43" w:rsidRDefault="00AA3F43" w:rsidP="00AA3F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земельно-имущественных отношений;</w:t>
      </w:r>
    </w:p>
    <w:p w:rsidR="00AA3F43" w:rsidRPr="00AA3F43" w:rsidRDefault="00AA3F43" w:rsidP="00AA3F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культуры;</w:t>
      </w:r>
    </w:p>
    <w:p w:rsidR="00AA3F43" w:rsidRPr="00AA3F43" w:rsidRDefault="00AA3F43" w:rsidP="00AA3F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proofErr w:type="spellStart"/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градостороительства</w:t>
      </w:r>
      <w:proofErr w:type="spellEnd"/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;</w:t>
      </w:r>
    </w:p>
    <w:p w:rsidR="00AA3F43" w:rsidRPr="00AA3F43" w:rsidRDefault="00AA3F43" w:rsidP="00AA3F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жилищных вопросов;</w:t>
      </w:r>
    </w:p>
    <w:p w:rsidR="00AA3F43" w:rsidRPr="00AA3F43" w:rsidRDefault="00AA3F43" w:rsidP="00AA3F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благоустройства, озеленения и дорожного хозяйства;</w:t>
      </w:r>
    </w:p>
    <w:p w:rsidR="00AA3F43" w:rsidRPr="00AA3F43" w:rsidRDefault="00AA3F43" w:rsidP="00AA3F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архивного дела;</w:t>
      </w:r>
    </w:p>
    <w:p w:rsidR="00AA3F43" w:rsidRPr="00AA3F43" w:rsidRDefault="00AA3F43" w:rsidP="00AA3F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торговли;</w:t>
      </w:r>
    </w:p>
    <w:p w:rsidR="00AA3F43" w:rsidRPr="00AA3F43" w:rsidRDefault="00AA3F43" w:rsidP="00AA3F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цен и тарифов.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  <w:t> 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t>На порталах стало возможным: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- посмотреть и оплатить штрафы ГИБДД;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- подать заявление на получение или замену водительского удостоверения;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- записать ребенка в детский сад;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- получить загранпаспорт;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- записаться на прием к врачу;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- отправить заявку на получение патента;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- проверить и погасить свою налоговую задолженность.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  <w:t> </w:t>
      </w:r>
    </w:p>
    <w:p w:rsidR="00AA3F43" w:rsidRPr="00AA3F43" w:rsidRDefault="00AA3F43" w:rsidP="00AA3F43">
      <w:pPr>
        <w:shd w:val="clear" w:color="auto" w:fill="FFFFFF"/>
        <w:spacing w:after="0" w:line="240" w:lineRule="auto"/>
        <w:jc w:val="both"/>
        <w:textAlignment w:val="baseline"/>
        <w:rPr>
          <w:rFonts w:ascii="SegoeUI" w:eastAsia="Times New Roman" w:hAnsi="SegoeUI" w:cs="Times New Roman"/>
          <w:color w:val="222222"/>
          <w:sz w:val="27"/>
          <w:szCs w:val="27"/>
          <w:lang w:eastAsia="ru-RU"/>
        </w:rPr>
      </w:pPr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Получить государственные услуги в электронной форме вы можете на Портале услуг Тюменской области (</w:t>
      </w:r>
      <w:hyperlink r:id="rId6" w:history="1">
        <w:r w:rsidRPr="00AA3F43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ru-RU"/>
          </w:rPr>
          <w:t>https://uslugi.admtyumen.ru/</w:t>
        </w:r>
      </w:hyperlink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млм</w:t>
      </w:r>
      <w:proofErr w:type="spellEnd"/>
      <w:r w:rsidRPr="00AA3F43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на Едином портале государственных и муниципальных услуг (функций) (https://www.gosuslugi.ru/)/</w:t>
      </w:r>
    </w:p>
    <w:p w:rsidR="00B80F2A" w:rsidRDefault="00B80F2A"/>
    <w:sectPr w:rsidR="00B8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D23"/>
    <w:multiLevelType w:val="multilevel"/>
    <w:tmpl w:val="B47C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1"/>
    <w:rsid w:val="00AA3F43"/>
    <w:rsid w:val="00B80F2A"/>
    <w:rsid w:val="00E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711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3" w:color="EDEDED"/>
            <w:right w:val="none" w:sz="0" w:space="0" w:color="auto"/>
          </w:divBdr>
          <w:divsChild>
            <w:div w:id="1579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0478">
                  <w:marLeft w:val="0"/>
                  <w:marRight w:val="0"/>
                  <w:marTop w:val="0"/>
                  <w:marBottom w:val="450"/>
                  <w:divBdr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divBdr>
                </w:div>
                <w:div w:id="1849786357">
                  <w:marLeft w:val="0"/>
                  <w:marRight w:val="0"/>
                  <w:marTop w:val="0"/>
                  <w:marBottom w:val="0"/>
                  <w:divBdr>
                    <w:top w:val="single" w:sz="6" w:space="11" w:color="EDEDED"/>
                    <w:left w:val="single" w:sz="6" w:space="11" w:color="EDEDED"/>
                    <w:bottom w:val="single" w:sz="6" w:space="11" w:color="EDEDED"/>
                    <w:right w:val="single" w:sz="6" w:space="11" w:color="EDEDE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admtyume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2021-06-27T01:57:00Z</dcterms:created>
  <dcterms:modified xsi:type="dcterms:W3CDTF">2021-06-27T01:59:00Z</dcterms:modified>
</cp:coreProperties>
</file>