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5" w:rsidRPr="00303F3F" w:rsidRDefault="00082185" w:rsidP="00082185">
      <w:pPr>
        <w:ind w:firstLine="69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УСТАВ </w:t>
      </w:r>
      <w:bookmarkStart w:id="0" w:name="_GoBack"/>
      <w:bookmarkEnd w:id="0"/>
      <w:r w:rsidRPr="00303F3F">
        <w:rPr>
          <w:rFonts w:ascii="Times New Roman" w:hAnsi="Times New Roman" w:cs="Times New Roman"/>
          <w:sz w:val="28"/>
          <w:szCs w:val="24"/>
        </w:rPr>
        <w:t>УТВЕРЖДЕН</w:t>
      </w:r>
    </w:p>
    <w:p w:rsidR="00082185" w:rsidRPr="00303F3F" w:rsidRDefault="00082185" w:rsidP="00082185">
      <w:pPr>
        <w:ind w:firstLine="720"/>
        <w:jc w:val="right"/>
        <w:rPr>
          <w:rFonts w:ascii="Times New Roman" w:hAnsi="Times New Roman" w:cs="Times New Roman"/>
          <w:szCs w:val="24"/>
        </w:rPr>
      </w:pPr>
      <w:r w:rsidRPr="00303F3F">
        <w:rPr>
          <w:rFonts w:ascii="Times New Roman" w:hAnsi="Times New Roman" w:cs="Times New Roman"/>
          <w:sz w:val="28"/>
          <w:szCs w:val="24"/>
        </w:rPr>
        <w:t>решением единственного учредителя</w:t>
      </w:r>
    </w:p>
    <w:p w:rsidR="00082185" w:rsidRPr="00303F3F" w:rsidRDefault="00082185" w:rsidP="00082185">
      <w:pPr>
        <w:ind w:firstLine="720"/>
        <w:jc w:val="right"/>
        <w:rPr>
          <w:rFonts w:ascii="Times New Roman" w:hAnsi="Times New Roman" w:cs="Times New Roman"/>
          <w:szCs w:val="24"/>
        </w:rPr>
      </w:pPr>
      <w:r w:rsidRPr="00303F3F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 xml:space="preserve">21 ноября 2017 года   </w:t>
      </w:r>
      <w:r w:rsidRPr="00303F3F">
        <w:rPr>
          <w:rFonts w:ascii="Times New Roman" w:hAnsi="Times New Roman" w:cs="Times New Roman"/>
          <w:sz w:val="28"/>
          <w:szCs w:val="24"/>
        </w:rPr>
        <w:t xml:space="preserve"> № __</w:t>
      </w:r>
      <w:r w:rsidRPr="00167D26">
        <w:rPr>
          <w:rFonts w:ascii="Times New Roman" w:hAnsi="Times New Roman" w:cs="Times New Roman"/>
          <w:i/>
          <w:sz w:val="28"/>
          <w:szCs w:val="24"/>
        </w:rPr>
        <w:t>1_</w:t>
      </w:r>
      <w:r w:rsidRPr="00303F3F">
        <w:rPr>
          <w:rFonts w:ascii="Times New Roman" w:hAnsi="Times New Roman" w:cs="Times New Roman"/>
          <w:sz w:val="28"/>
          <w:szCs w:val="24"/>
        </w:rPr>
        <w:t>____</w:t>
      </w:r>
    </w:p>
    <w:p w:rsidR="00082185" w:rsidRDefault="00082185" w:rsidP="00082185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2185" w:rsidRPr="008607A5" w:rsidRDefault="00082185" w:rsidP="00082185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УПРАВЛЕНИЕ ОРГАНИЗАЦИЕЙ.</w:t>
      </w:r>
    </w:p>
    <w:p w:rsidR="0008218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gramStart"/>
      <w:r w:rsidRPr="00082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Согласно устава</w:t>
      </w:r>
      <w:proofErr w:type="gramEnd"/>
      <w:r w:rsidRPr="00082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попечительский совет называется Правление)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Высшим коллегиальным органом Организации является Правление. Правление формируется Учредителем Организации и включает в себя  3 членов со сроком полномочий пять лет. В число членов Правления может входить Учредитель организации. Лица, являющиеся работниками Организации, не могут составлять более чем одну треть общего числа членов Правления.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Любое лицо может быть включено в состав Правления Организации неограниченное число раз.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5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Учредителя, полномочия любого члена Правления могут быть прекращены досрочно.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Правления вправе в любое время по письменному заявлению добровольно выйти из состава Правления.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Основная функция Правления - обеспечение соблюдения Организацией целей, в интересах которых она была создана.</w:t>
      </w:r>
    </w:p>
    <w:p w:rsidR="0008218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4.3.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исключительной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компетенции Правления относится решение следующих вопросов: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4.3.1. Определение приоритетных направлений деятельности Организации, принципов формирования и использования ее имущества;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4.3.2. Утверждение устава, внесение  изменений в устав, принятие решения о реорганизации (за исключением преобразования в фонд) и ликвидации  Организации, о назначении ликвидационной комиссии (ликвидатора) и об утверждении ликвидационного баланса.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порядка приема в состав учредителей Организации и исключения из состава ее учредителей;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Организацией других юридических лиц, участие Организации в других юридических лицах, создание филиалов и открытие представительств Организации, утверждение положений о них;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 других органов Организации и досрочное прекращение их полномочий;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финансово-хозяйственной деятельностью Организации;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ликвидационной комиссии (ликвидатора) и утверждение ликвидационного баланса;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годового отчета и годовой бухгалтерской (финансовой) отчетности;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финансового плана Организации и внесение в него изменений;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4.3.10.При необходимости создание контрольно-ревизионной комиссии (ревизора), назначение аудиторской организации (индивидуального аудитора).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4.3.11. Принятие решений о создании некоммерческой организацией других юридических лиц, об участии некоммерческой организации в других юридических лицах, о создании филиалов и об открытии представительств некоммерческой организации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4.3.12. Принятие решений о реорганизации и ликвидации некоммерческой организации (за исключением фонда), о назначении ликвидационной комиссии (ликвидатора) и об утверждении ликвидационного баланса;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475"/>
      <w:bookmarkEnd w:id="1"/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4.3.13. Утверждение аудиторской организации или индивидуального аудитора некоммерческой организации.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  Правление может принимать к своему рассмотрению любые другие вопросы, связанные с деятельностью Организации, не превышая при этом пределов своих полномочий и не нарушая прерогатив других органов Организации.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    Периодичность проведения заседаний Правления – по мере необходимости, но не реже одного раза в год. Заседание Правления правомочно, если на нем присутствует более половины его членов. Решения Правления принимаются открытым голосованием.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каждом заседании Правления ведется протокол, который подписывается всеми присутствующими членами Правления.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6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Правления и секретарь заседания Правления избираются на первом заседании Правления из числа членов Правления сроком на 5 лет и осуществляют возложенные на них функции до их переизбрания или выхода из состава Правления.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Правления организует работу Правления, созывает заседание Правления и председательствует на них. Председатель Правления обладает правом решающего голоса.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 Правления оформляет протоколы заседаний и представляет их членам Правления для ознакомления.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4.6.   Организация не вправе осуществлять выплату вознаграждения членам Правления за выполнение ими возложенных на них функций, за исключением компенсации расходов, непосредственно связанных с участием в работе. Учредитель Организации может пользоваться ее услугами только на равных условиях с другими лицами.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  Директор является единоличным исполнительным органом Организации. Директор назначается и освобождается от должности Учредителем Организации.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полномочий Директора – 5 лет. Срок пребывания на должности Директора может быть прекращен в любое время по решению Учредителя.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может быть полностью дееспособный гражданин Российской Федерации. Директором может быть назначен  Учредитель – гражданин.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К компетенции Директора относится решение всех вопросов, которые не составляют компетенцию Учредителя и Правления.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имеет следующие полномочия: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4.8.1. Осуществляет текущее руководство деятельностью Организации, распоряжается имуществом и средствами Организации, действует от её имени без доверенности;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4.8.2. Разрабатывает текущие и перспективные планы работы;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4.8.3. Заключает от имени Организации договоры и совершает иные сделки;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4.8.4. Осуществляет исполнительно-распорядительные функции;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4.8.5. Выдает доверенности;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4.8.6. Открывает счета в банках и других кредитных организациях;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4.8.7. Издает приказы, распоряжения, инструкции и другие локальные акты, обязательные для исполнения сотрудниками Организации;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4.8.8. Утверждает штатное расписание и порядок оплаты труда работников;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4.8.9. Принимает на работу и увольняет с работы сотрудников Организации, заключает с сотрудниками от имени организации трудовые договоры;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4.8.10. Распределяет обязанности между работниками Организации, определяет их полномочия;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4.8.11. Применяет меры поощрения и наложения дисциплинарных взысканий на работников Организации;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4.8.12. Проводит повседневную работу для реализации решений Правления;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4.8.13. Представляет Организацию в отношениях с органами государственной власти, органах местного самоуправления, судах, а также во взаимоотношения с российскими и иностранными юридическими и физическими лицами, как на территории Российской Федерации, так и за её пределами;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4.8.14. Организует документооборот, хранение документов Организации;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4.8.15. Решает иные вопросы в соответствии с действующим законодательством.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7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Директор подотчетен Учредителю и Правлению Организации, действует на основании Устава и документов, принятых Учредителем. 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Директор в своей деятельности руководствуется законодательством Российской Федерации, настоящим Уставом.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Директор несет персональную ответственность за выполнение им задач, в соответствии с определенными Уставом целями и видами деятельности.</w:t>
      </w:r>
    </w:p>
    <w:p w:rsidR="00082185" w:rsidRPr="008607A5" w:rsidRDefault="00082185" w:rsidP="0008218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7A5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Надзор за деятельностью Организации осуществляют её Учредитель. Директор ежегодно отчитывается перед Учредителем о финансово-хозяйственной деятельности Организации.</w:t>
      </w:r>
    </w:p>
    <w:p w:rsidR="004C0F78" w:rsidRDefault="004C0F78"/>
    <w:sectPr w:rsidR="004C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AB"/>
    <w:rsid w:val="00082185"/>
    <w:rsid w:val="001179AB"/>
    <w:rsid w:val="00274EAD"/>
    <w:rsid w:val="004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2021-06-25T01:37:00Z</dcterms:created>
  <dcterms:modified xsi:type="dcterms:W3CDTF">2021-06-25T01:51:00Z</dcterms:modified>
</cp:coreProperties>
</file>